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71ED">
      <w:pPr>
        <w:jc w:val="center"/>
        <w:rPr>
          <w:rFonts w:asciiTheme="majorHAnsi" w:eastAsiaTheme="majorEastAsia" w:hAnsi="Arial" w:cstheme="majorBidi"/>
          <w:color w:val="1F497D" w:themeColor="text2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33475" cy="1038225"/>
            <wp:effectExtent l="0" t="0" r="9525" b="9525"/>
            <wp:docPr id="1" name="Picture 32" descr="soi_tc 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oi_tc CL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="Arial" w:cstheme="majorBidi"/>
          <w:color w:val="1F497D" w:themeColor="text2"/>
          <w:sz w:val="32"/>
          <w:szCs w:val="32"/>
        </w:rPr>
        <w:t>RECONNAISSANCE</w:t>
      </w:r>
      <w:r>
        <w:rPr>
          <w:noProof/>
        </w:rPr>
        <w:drawing>
          <wp:inline distT="0" distB="0" distL="0" distR="0">
            <wp:extent cx="1057275" cy="1057275"/>
            <wp:effectExtent l="0" t="0" r="9525" b="952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="Arial" w:cstheme="majorBidi"/>
          <w:color w:val="1F497D" w:themeColor="text2"/>
          <w:sz w:val="32"/>
          <w:szCs w:val="32"/>
        </w:rPr>
        <w:br/>
        <w:t xml:space="preserve"> TEAM LEADERS </w:t>
      </w:r>
      <w:r>
        <w:rPr>
          <w:rFonts w:asciiTheme="majorHAnsi" w:eastAsiaTheme="majorEastAsia" w:hAnsi="Arial" w:cstheme="majorBidi"/>
          <w:color w:val="1F497D" w:themeColor="text2"/>
          <w:sz w:val="32"/>
          <w:szCs w:val="32"/>
        </w:rPr>
        <w:br/>
        <w:t>COURSE</w:t>
      </w:r>
    </w:p>
    <w:p w:rsidR="00000000" w:rsidRDefault="002B71ED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8"/>
        </w:rPr>
      </w:pPr>
      <w:r>
        <w:rPr>
          <w:rFonts w:asciiTheme="minorHAnsi" w:eastAsiaTheme="minorEastAsia" w:hAnsi="Arial" w:cs="Tahoma"/>
          <w:color w:val="000000" w:themeColor="text1"/>
          <w:sz w:val="28"/>
          <w:szCs w:val="28"/>
          <w:u w:val="single"/>
        </w:rPr>
        <w:t>Purpose</w:t>
      </w:r>
      <w:r>
        <w:rPr>
          <w:rFonts w:asciiTheme="minorHAnsi" w:eastAsiaTheme="minorEastAsia" w:hAnsi="Arial" w:cs="Tahoma"/>
          <w:color w:val="000000" w:themeColor="text1"/>
          <w:sz w:val="28"/>
          <w:szCs w:val="28"/>
        </w:rPr>
        <w:t xml:space="preserve">: To train students in the advanced skills associated with the billet of team leader within a Reconnaissance Platoon.  </w:t>
      </w:r>
    </w:p>
    <w:p w:rsidR="00000000" w:rsidRDefault="002B71ED">
      <w:pPr>
        <w:pStyle w:val="ListParagraph"/>
        <w:numPr>
          <w:ilvl w:val="0"/>
          <w:numId w:val="2"/>
        </w:numPr>
        <w:textAlignment w:val="baseline"/>
        <w:rPr>
          <w:sz w:val="28"/>
        </w:rPr>
      </w:pPr>
      <w:r>
        <w:rPr>
          <w:rFonts w:asciiTheme="minorHAnsi" w:eastAsiaTheme="minorEastAsia" w:hAnsi="Arial" w:cs="Tahoma"/>
          <w:color w:val="000000" w:themeColor="text1"/>
          <w:sz w:val="28"/>
          <w:szCs w:val="28"/>
          <w:u w:val="single"/>
        </w:rPr>
        <w:t>Task List</w:t>
      </w:r>
      <w:r>
        <w:rPr>
          <w:rFonts w:asciiTheme="minorHAnsi" w:eastAsiaTheme="minorEastAsia" w:hAnsi="Arial" w:cs="Tahoma"/>
          <w:color w:val="000000" w:themeColor="text1"/>
          <w:sz w:val="28"/>
          <w:szCs w:val="28"/>
        </w:rPr>
        <w:t xml:space="preserve">: </w:t>
      </w:r>
    </w:p>
    <w:p w:rsidR="00000000" w:rsidRDefault="002B71ED">
      <w:pPr>
        <w:pStyle w:val="ListParagraph"/>
        <w:numPr>
          <w:ilvl w:val="1"/>
          <w:numId w:val="2"/>
        </w:numPr>
        <w:spacing w:line="216" w:lineRule="auto"/>
        <w:textAlignment w:val="baseline"/>
        <w:rPr>
          <w:sz w:val="28"/>
        </w:rPr>
      </w:pPr>
      <w:r>
        <w:rPr>
          <w:rFonts w:asciiTheme="minorHAnsi" w:hAnsi="Arial" w:cstheme="minorBidi"/>
          <w:color w:val="000000" w:themeColor="text1"/>
          <w:sz w:val="28"/>
          <w:szCs w:val="28"/>
        </w:rPr>
        <w:t xml:space="preserve">2000 Level: </w:t>
      </w:r>
    </w:p>
    <w:p w:rsidR="00000000" w:rsidRDefault="002B71ED">
      <w:pPr>
        <w:pStyle w:val="ListParagraph"/>
        <w:numPr>
          <w:ilvl w:val="2"/>
          <w:numId w:val="2"/>
        </w:numPr>
        <w:spacing w:line="216" w:lineRule="auto"/>
        <w:textAlignment w:val="baseline"/>
        <w:rPr>
          <w:sz w:val="28"/>
        </w:rPr>
      </w:pPr>
      <w:r>
        <w:rPr>
          <w:rFonts w:asciiTheme="minorHAnsi" w:hAnsi="Arial" w:cstheme="minorBidi"/>
          <w:color w:val="000000" w:themeColor="text1"/>
          <w:sz w:val="28"/>
          <w:szCs w:val="28"/>
        </w:rPr>
        <w:t>Ground Reconnaissance Operations</w:t>
      </w:r>
    </w:p>
    <w:p w:rsidR="00000000" w:rsidRDefault="002B71ED">
      <w:pPr>
        <w:pStyle w:val="ListParagraph"/>
        <w:numPr>
          <w:ilvl w:val="2"/>
          <w:numId w:val="2"/>
        </w:numPr>
        <w:spacing w:line="216" w:lineRule="auto"/>
        <w:textAlignment w:val="baseline"/>
        <w:rPr>
          <w:sz w:val="28"/>
        </w:rPr>
      </w:pPr>
      <w:r>
        <w:rPr>
          <w:rFonts w:asciiTheme="minorHAnsi" w:hAnsi="Arial" w:cstheme="minorBidi"/>
          <w:color w:val="000000" w:themeColor="text1"/>
          <w:sz w:val="28"/>
          <w:szCs w:val="28"/>
        </w:rPr>
        <w:t xml:space="preserve">Amphibious  </w:t>
      </w:r>
      <w:r>
        <w:rPr>
          <w:rFonts w:asciiTheme="minorHAnsi" w:hAnsi="Arial" w:cstheme="minorBidi"/>
          <w:color w:val="000000" w:themeColor="text1"/>
          <w:sz w:val="28"/>
          <w:szCs w:val="28"/>
        </w:rPr>
        <w:t>Reconnaissance Operations</w:t>
      </w:r>
    </w:p>
    <w:p w:rsidR="00000000" w:rsidRDefault="002B71ED">
      <w:pPr>
        <w:pStyle w:val="ListParagraph"/>
        <w:numPr>
          <w:ilvl w:val="2"/>
          <w:numId w:val="2"/>
        </w:numPr>
        <w:spacing w:line="216" w:lineRule="auto"/>
        <w:textAlignment w:val="baseline"/>
        <w:rPr>
          <w:sz w:val="28"/>
        </w:rPr>
      </w:pPr>
      <w:r>
        <w:rPr>
          <w:rFonts w:asciiTheme="minorHAnsi" w:hAnsi="Arial" w:cstheme="minorBidi"/>
          <w:color w:val="000000" w:themeColor="text1"/>
          <w:sz w:val="28"/>
          <w:szCs w:val="28"/>
        </w:rPr>
        <w:t>Reconnaissance and Surveillance</w:t>
      </w:r>
    </w:p>
    <w:p w:rsidR="00000000" w:rsidRDefault="002B71ED">
      <w:pPr>
        <w:pStyle w:val="ListParagraph"/>
        <w:numPr>
          <w:ilvl w:val="2"/>
          <w:numId w:val="2"/>
        </w:numPr>
        <w:spacing w:line="216" w:lineRule="auto"/>
        <w:textAlignment w:val="baseline"/>
        <w:rPr>
          <w:sz w:val="28"/>
        </w:rPr>
      </w:pPr>
      <w:r>
        <w:rPr>
          <w:rFonts w:asciiTheme="minorHAnsi" w:hAnsi="Arial" w:cstheme="minorBidi"/>
          <w:color w:val="000000" w:themeColor="text1"/>
          <w:sz w:val="28"/>
          <w:szCs w:val="28"/>
        </w:rPr>
        <w:t>Airborne and Combatant Dive Operations</w:t>
      </w:r>
    </w:p>
    <w:p w:rsidR="00000000" w:rsidRDefault="002B71ED">
      <w:pPr>
        <w:pStyle w:val="ListParagraph"/>
        <w:numPr>
          <w:ilvl w:val="2"/>
          <w:numId w:val="2"/>
        </w:numPr>
        <w:spacing w:line="216" w:lineRule="auto"/>
        <w:textAlignment w:val="baseline"/>
        <w:rPr>
          <w:sz w:val="28"/>
        </w:rPr>
      </w:pPr>
      <w:r>
        <w:rPr>
          <w:rFonts w:asciiTheme="minorHAnsi" w:hAnsi="Arial" w:cstheme="minorBidi"/>
          <w:color w:val="000000" w:themeColor="text1"/>
          <w:sz w:val="28"/>
          <w:szCs w:val="28"/>
        </w:rPr>
        <w:t>Fire Support</w:t>
      </w:r>
    </w:p>
    <w:p w:rsidR="00000000" w:rsidRDefault="002B71ED">
      <w:pPr>
        <w:pStyle w:val="ListParagraph"/>
        <w:numPr>
          <w:ilvl w:val="2"/>
          <w:numId w:val="2"/>
        </w:numPr>
        <w:spacing w:line="216" w:lineRule="auto"/>
        <w:textAlignment w:val="baseline"/>
        <w:rPr>
          <w:sz w:val="28"/>
        </w:rPr>
      </w:pPr>
      <w:r>
        <w:rPr>
          <w:rFonts w:asciiTheme="minorHAnsi" w:eastAsiaTheme="minorEastAsia" w:hAnsi="Arial" w:cs="Tahoma"/>
          <w:color w:val="000000" w:themeColor="text1"/>
          <w:sz w:val="28"/>
          <w:szCs w:val="28"/>
          <w:u w:val="single"/>
        </w:rPr>
        <w:t>Methodology</w:t>
      </w:r>
      <w:r>
        <w:rPr>
          <w:rFonts w:asciiTheme="minorHAnsi" w:eastAsiaTheme="minorEastAsia" w:hAnsi="Arial" w:cs="Tahoma"/>
          <w:color w:val="000000" w:themeColor="text1"/>
          <w:sz w:val="28"/>
          <w:szCs w:val="28"/>
        </w:rPr>
        <w:t>: Reconnaissance Team Leader Course provides the students with the required knowledge and skills needed to effectively perform duties a</w:t>
      </w:r>
      <w:r>
        <w:rPr>
          <w:rFonts w:asciiTheme="minorHAnsi" w:eastAsiaTheme="minorEastAsia" w:hAnsi="Arial" w:cs="Tahoma"/>
          <w:color w:val="000000" w:themeColor="text1"/>
          <w:sz w:val="28"/>
          <w:szCs w:val="28"/>
        </w:rPr>
        <w:t>s a reconnaissance team leader.  This course emphasizes planning and leading teams in patrolling, training, motorized operations, amphibious insert/extraction skills, urban operations, combat conditioning, and offensive and defensive operations.  The cours</w:t>
      </w:r>
      <w:r>
        <w:rPr>
          <w:rFonts w:asciiTheme="minorHAnsi" w:eastAsiaTheme="minorEastAsia" w:hAnsi="Arial" w:cs="Tahoma"/>
          <w:color w:val="000000" w:themeColor="text1"/>
          <w:sz w:val="28"/>
          <w:szCs w:val="28"/>
        </w:rPr>
        <w:t>e combines lecture, demonstration, and practical application in tracking, fire support planning, organic and non-organic weapons employment, demolitions, small unit training, mounted operations, surveillance, patrolling, and amphibious operations.</w:t>
      </w:r>
    </w:p>
    <w:p w:rsidR="00000000" w:rsidRDefault="002B71ED">
      <w:pPr>
        <w:pStyle w:val="ListParagraph"/>
        <w:numPr>
          <w:ilvl w:val="0"/>
          <w:numId w:val="2"/>
        </w:numPr>
        <w:spacing w:line="216" w:lineRule="auto"/>
        <w:textAlignment w:val="baseline"/>
        <w:rPr>
          <w:sz w:val="28"/>
        </w:rPr>
      </w:pPr>
      <w:r>
        <w:rPr>
          <w:rFonts w:asciiTheme="minorHAnsi" w:eastAsiaTheme="minorEastAsia" w:hAnsi="Arial" w:cs="Tahoma"/>
          <w:color w:val="000000" w:themeColor="text1"/>
          <w:sz w:val="28"/>
          <w:szCs w:val="28"/>
          <w:u w:val="single"/>
        </w:rPr>
        <w:t>Course L</w:t>
      </w:r>
      <w:r>
        <w:rPr>
          <w:rFonts w:asciiTheme="minorHAnsi" w:eastAsiaTheme="minorEastAsia" w:hAnsi="Arial" w:cs="Tahoma"/>
          <w:color w:val="000000" w:themeColor="text1"/>
          <w:sz w:val="28"/>
          <w:szCs w:val="28"/>
          <w:u w:val="single"/>
        </w:rPr>
        <w:t>ength</w:t>
      </w:r>
      <w:r>
        <w:rPr>
          <w:rFonts w:asciiTheme="minorHAnsi" w:eastAsiaTheme="minorEastAsia" w:hAnsi="Arial" w:cs="Tahoma"/>
          <w:color w:val="000000" w:themeColor="text1"/>
          <w:sz w:val="28"/>
          <w:szCs w:val="28"/>
        </w:rPr>
        <w:t>:  9 Weeks / 44 Training Days</w:t>
      </w:r>
    </w:p>
    <w:p w:rsidR="00000000" w:rsidRDefault="002B71ED">
      <w:pPr>
        <w:pStyle w:val="ListParagraph"/>
        <w:spacing w:line="216" w:lineRule="auto"/>
        <w:textAlignment w:val="baseline"/>
        <w:rPr>
          <w:rFonts w:asciiTheme="minorHAnsi" w:eastAsiaTheme="minorEastAsia" w:hAnsi="Arial" w:cs="Tahoma"/>
          <w:color w:val="000000" w:themeColor="text1"/>
          <w:sz w:val="28"/>
          <w:szCs w:val="28"/>
          <w:u w:val="single"/>
        </w:rPr>
      </w:pPr>
    </w:p>
    <w:p w:rsidR="00000000" w:rsidRDefault="002B71ED">
      <w:pPr>
        <w:pStyle w:val="ListParagraph"/>
        <w:spacing w:line="216" w:lineRule="auto"/>
        <w:textAlignment w:val="baseline"/>
        <w:rPr>
          <w:sz w:val="28"/>
        </w:rPr>
      </w:pPr>
      <w:hyperlink r:id="rId9" w:history="1">
        <w:r>
          <w:rPr>
            <w:rStyle w:val="Hyperlink"/>
            <w:sz w:val="28"/>
          </w:rPr>
          <w:t>FY 13 Course Dates</w:t>
        </w:r>
      </w:hyperlink>
    </w:p>
    <w:p w:rsidR="00000000" w:rsidRDefault="002B71ED">
      <w:pPr>
        <w:pStyle w:val="ListParagraph"/>
        <w:spacing w:line="216" w:lineRule="auto"/>
        <w:textAlignment w:val="baseline"/>
        <w:rPr>
          <w:sz w:val="28"/>
        </w:rPr>
      </w:pPr>
    </w:p>
    <w:p w:rsidR="00000000" w:rsidRDefault="002B71ED">
      <w:pPr>
        <w:pStyle w:val="ListParagraph"/>
        <w:spacing w:line="216" w:lineRule="auto"/>
        <w:textAlignment w:val="baseline"/>
        <w:rPr>
          <w:sz w:val="28"/>
        </w:rPr>
      </w:pPr>
      <w:hyperlink r:id="rId10" w:history="1">
        <w:r>
          <w:rPr>
            <w:rStyle w:val="Hyperlink"/>
            <w:sz w:val="28"/>
          </w:rPr>
          <w:t>FY 14 Course Dates</w:t>
        </w:r>
      </w:hyperlink>
    </w:p>
    <w:p w:rsidR="00000000" w:rsidRDefault="002B71ED">
      <w:pPr>
        <w:pStyle w:val="ListParagraph"/>
        <w:spacing w:line="216" w:lineRule="auto"/>
        <w:textAlignment w:val="baseline"/>
        <w:rPr>
          <w:sz w:val="28"/>
        </w:rPr>
      </w:pPr>
    </w:p>
    <w:p w:rsidR="00000000" w:rsidRDefault="002B71ED">
      <w:pPr>
        <w:pStyle w:val="ListParagraph"/>
        <w:spacing w:line="216" w:lineRule="auto"/>
        <w:textAlignment w:val="baseline"/>
        <w:rPr>
          <w:sz w:val="28"/>
        </w:rPr>
      </w:pPr>
      <w:hyperlink r:id="rId11" w:history="1">
        <w:r>
          <w:rPr>
            <w:rStyle w:val="Hyperlink"/>
            <w:sz w:val="28"/>
          </w:rPr>
          <w:t>Gear List</w:t>
        </w:r>
      </w:hyperlink>
    </w:p>
    <w:p w:rsidR="00000000" w:rsidRDefault="002B71ED">
      <w:pPr>
        <w:pStyle w:val="ListParagraph"/>
        <w:spacing w:line="216" w:lineRule="auto"/>
        <w:textAlignment w:val="baseline"/>
        <w:rPr>
          <w:sz w:val="28"/>
        </w:rPr>
      </w:pPr>
    </w:p>
    <w:p w:rsidR="00000000" w:rsidRDefault="002B71ED">
      <w:pPr>
        <w:pStyle w:val="ListParagraph"/>
        <w:spacing w:line="216" w:lineRule="auto"/>
        <w:textAlignment w:val="baseline"/>
        <w:rPr>
          <w:sz w:val="28"/>
        </w:rPr>
      </w:pPr>
      <w:hyperlink r:id="rId12" w:history="1">
        <w:r>
          <w:rPr>
            <w:rStyle w:val="Hyperlink"/>
            <w:sz w:val="28"/>
          </w:rPr>
          <w:t>Command Screening Checklist</w:t>
        </w:r>
      </w:hyperlink>
    </w:p>
    <w:p w:rsidR="00000000" w:rsidRDefault="002B71ED">
      <w:pPr>
        <w:pStyle w:val="ListParagraph"/>
        <w:spacing w:line="216" w:lineRule="auto"/>
        <w:textAlignment w:val="baseline"/>
        <w:rPr>
          <w:sz w:val="28"/>
        </w:rPr>
      </w:pPr>
    </w:p>
    <w:p w:rsidR="00000000" w:rsidRDefault="002B71ED">
      <w:pPr>
        <w:pStyle w:val="ListParagraph"/>
        <w:spacing w:line="216" w:lineRule="auto"/>
        <w:textAlignment w:val="baseline"/>
        <w:rPr>
          <w:sz w:val="28"/>
        </w:rPr>
      </w:pPr>
    </w:p>
    <w:p w:rsidR="00000000" w:rsidRDefault="002B71ED">
      <w:pPr>
        <w:rPr>
          <w:sz w:val="32"/>
          <w:szCs w:val="32"/>
        </w:rPr>
      </w:pPr>
    </w:p>
    <w:p w:rsidR="002B71ED" w:rsidRDefault="002B71ED">
      <w:pPr>
        <w:rPr>
          <w:sz w:val="32"/>
          <w:szCs w:val="32"/>
        </w:rPr>
      </w:pPr>
    </w:p>
    <w:sectPr w:rsidR="002B7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631F"/>
    <w:multiLevelType w:val="hybridMultilevel"/>
    <w:tmpl w:val="D8C824C8"/>
    <w:lvl w:ilvl="0" w:tplc="957E8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3EC214">
      <w:start w:val="21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CD0AF9A">
      <w:start w:val="21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3BA4A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8E486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5387F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F8457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D9A0E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05E58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2F"/>
    <w:rsid w:val="002B71ED"/>
    <w:rsid w:val="006C502F"/>
    <w:rsid w:val="00D5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tecom.marines.mil/Portals/127/Docs/AITB/Web%20Site%20Screening%20Check%20List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com.usmc.afpims.mil/soiwest/Units/AdvancedInfantryTrainingBattalion/ReconnaissanceTrainingCompany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ecom.marines.mil/Portals/127/Docs/AITB/FY14/RTC/RTLC%20FY%2014%20CRS%20MESSAGE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com.marines.mil/Portals/127/Docs/AITB/FY13/ANNOUNCEMENT%20FOR%20FY-13%20RECONNAISSANCE%20TEAM%20LEADERS%20COURSE%20(RTLC)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2838-3B53-4CD3-9737-B876B76C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CIV Stevan</dc:creator>
  <cp:lastModifiedBy>Perez CIV Stevan</cp:lastModifiedBy>
  <cp:revision>2</cp:revision>
  <dcterms:created xsi:type="dcterms:W3CDTF">2013-09-04T18:56:00Z</dcterms:created>
  <dcterms:modified xsi:type="dcterms:W3CDTF">2013-09-04T18:56:00Z</dcterms:modified>
</cp:coreProperties>
</file>