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BD7" w:rsidRDefault="00C34BD7" w:rsidP="003C3DAC">
      <w:pPr>
        <w:spacing w:after="0"/>
        <w:jc w:val="center"/>
        <w:rPr>
          <w:sz w:val="56"/>
          <w:szCs w:val="56"/>
        </w:rPr>
      </w:pPr>
      <w:bookmarkStart w:id="0" w:name="_GoBack"/>
      <w:bookmarkEnd w:id="0"/>
      <w:r>
        <w:rPr>
          <w:noProof/>
        </w:rPr>
        <w:drawing>
          <wp:inline distT="0" distB="0" distL="0" distR="0" wp14:anchorId="585EFF09" wp14:editId="4F6ADAD4">
            <wp:extent cx="1009650" cy="921689"/>
            <wp:effectExtent l="0" t="0" r="0" b="0"/>
            <wp:docPr id="15365" name="Picture 32" descr="soi_tc 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 name="Picture 32" descr="soi_tc CLR"/>
                    <pic:cNvPicPr>
                      <a:picLocks noChangeAspect="1" noChangeArrowheads="1"/>
                    </pic:cNvPicPr>
                  </pic:nvPicPr>
                  <pic:blipFill>
                    <a:blip r:embed="rId6" cstate="print"/>
                    <a:srcRect/>
                    <a:stretch>
                      <a:fillRect/>
                    </a:stretch>
                  </pic:blipFill>
                  <pic:spPr bwMode="auto">
                    <a:xfrm>
                      <a:off x="0" y="0"/>
                      <a:ext cx="1014893" cy="926475"/>
                    </a:xfrm>
                    <a:prstGeom prst="rect">
                      <a:avLst/>
                    </a:prstGeom>
                    <a:noFill/>
                    <a:ln w="9525">
                      <a:noFill/>
                      <a:miter lim="800000"/>
                      <a:headEnd/>
                      <a:tailEnd/>
                    </a:ln>
                  </pic:spPr>
                </pic:pic>
              </a:graphicData>
            </a:graphic>
          </wp:inline>
        </w:drawing>
      </w:r>
      <w:r>
        <w:rPr>
          <w:sz w:val="56"/>
          <w:szCs w:val="56"/>
        </w:rPr>
        <w:t xml:space="preserve"> </w:t>
      </w:r>
      <w:r w:rsidRPr="00C34BD7">
        <w:rPr>
          <w:sz w:val="56"/>
          <w:szCs w:val="56"/>
        </w:rPr>
        <w:t>INFANTRY UNIT</w:t>
      </w:r>
      <w:r w:rsidRPr="00F222B4">
        <w:rPr>
          <w:sz w:val="72"/>
          <w:szCs w:val="72"/>
        </w:rPr>
        <w:t xml:space="preserve"> </w:t>
      </w:r>
      <w:r w:rsidR="00F222B4" w:rsidRPr="00C34BD7">
        <w:rPr>
          <w:sz w:val="56"/>
          <w:szCs w:val="56"/>
        </w:rPr>
        <w:t xml:space="preserve">LEADER </w:t>
      </w:r>
      <w:r>
        <w:rPr>
          <w:noProof/>
        </w:rPr>
        <w:drawing>
          <wp:inline distT="0" distB="0" distL="0" distR="0" wp14:anchorId="5B91946A" wp14:editId="7AF78BBC">
            <wp:extent cx="981075" cy="981075"/>
            <wp:effectExtent l="0" t="0" r="9525" b="952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7"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p>
    <w:p w:rsidR="00793CD0" w:rsidRPr="00F222B4" w:rsidRDefault="00F222B4" w:rsidP="003C3DAC">
      <w:pPr>
        <w:spacing w:after="0"/>
        <w:jc w:val="center"/>
        <w:rPr>
          <w:sz w:val="72"/>
          <w:szCs w:val="72"/>
        </w:rPr>
      </w:pPr>
      <w:r w:rsidRPr="00C34BD7">
        <w:rPr>
          <w:sz w:val="56"/>
          <w:szCs w:val="56"/>
        </w:rPr>
        <w:t>COURSE</w:t>
      </w:r>
    </w:p>
    <w:p w:rsidR="00F222B4" w:rsidRDefault="00F222B4" w:rsidP="00F222B4">
      <w:pPr>
        <w:pStyle w:val="ListParagraph"/>
        <w:numPr>
          <w:ilvl w:val="0"/>
          <w:numId w:val="1"/>
        </w:numPr>
        <w:kinsoku w:val="0"/>
        <w:overflowPunct w:val="0"/>
        <w:textAlignment w:val="baseline"/>
        <w:rPr>
          <w:sz w:val="28"/>
        </w:rPr>
      </w:pPr>
      <w:r>
        <w:rPr>
          <w:rFonts w:asciiTheme="minorHAnsi" w:eastAsiaTheme="minorEastAsia" w:hAnsi="Calibri" w:cs="Tahoma"/>
          <w:color w:val="000000" w:themeColor="text1"/>
          <w:kern w:val="24"/>
          <w:sz w:val="28"/>
          <w:szCs w:val="28"/>
          <w:u w:val="single"/>
        </w:rPr>
        <w:t>Purpose</w:t>
      </w:r>
      <w:r>
        <w:rPr>
          <w:rFonts w:asciiTheme="minorHAnsi" w:eastAsiaTheme="minorEastAsia" w:hAnsi="Calibri" w:cs="Tahoma"/>
          <w:color w:val="000000" w:themeColor="text1"/>
          <w:kern w:val="24"/>
          <w:sz w:val="28"/>
          <w:szCs w:val="28"/>
        </w:rPr>
        <w:t xml:space="preserve">:  To provide training and education to 0369s serving as a rifle platoon sergeant or serving as the section leader within an infantry weapons platoon or company.  The desired end-state is to develop the doctrinal skills requisite of a rifle platoon sergeant or weapons section leader and to improve student tactical decision-making and leadership. </w:t>
      </w:r>
    </w:p>
    <w:p w:rsidR="00F222B4" w:rsidRDefault="00F222B4" w:rsidP="00F222B4">
      <w:pPr>
        <w:pStyle w:val="ListParagraph"/>
        <w:numPr>
          <w:ilvl w:val="0"/>
          <w:numId w:val="1"/>
        </w:numPr>
        <w:textAlignment w:val="baseline"/>
        <w:rPr>
          <w:sz w:val="28"/>
        </w:rPr>
      </w:pPr>
      <w:r>
        <w:rPr>
          <w:rFonts w:asciiTheme="minorHAnsi" w:eastAsiaTheme="minorEastAsia" w:hAnsi="Calibri" w:cs="Tahoma"/>
          <w:color w:val="000000" w:themeColor="text1"/>
          <w:kern w:val="24"/>
          <w:sz w:val="28"/>
          <w:szCs w:val="28"/>
          <w:u w:val="single"/>
        </w:rPr>
        <w:t>Task List</w:t>
      </w:r>
      <w:r>
        <w:rPr>
          <w:rFonts w:asciiTheme="minorHAnsi" w:eastAsiaTheme="minorEastAsia" w:hAnsi="Calibri" w:cs="Tahoma"/>
          <w:color w:val="000000" w:themeColor="text1"/>
          <w:kern w:val="24"/>
          <w:sz w:val="28"/>
          <w:szCs w:val="28"/>
        </w:rPr>
        <w:t xml:space="preserve">: </w:t>
      </w:r>
    </w:p>
    <w:p w:rsidR="00F222B4" w:rsidRDefault="00F222B4" w:rsidP="00F222B4">
      <w:pPr>
        <w:pStyle w:val="NormalWeb"/>
        <w:spacing w:before="67" w:beforeAutospacing="0" w:after="0" w:afterAutospacing="0" w:line="216" w:lineRule="auto"/>
        <w:ind w:left="1166" w:hanging="446"/>
        <w:textAlignment w:val="baseline"/>
      </w:pPr>
      <w:r>
        <w:rPr>
          <w:rFonts w:asciiTheme="minorHAnsi" w:eastAsiaTheme="minorEastAsia" w:hAnsi="Calibri" w:cs="Arial"/>
          <w:color w:val="000000" w:themeColor="text1"/>
          <w:kern w:val="24"/>
          <w:sz w:val="28"/>
          <w:szCs w:val="28"/>
        </w:rPr>
        <w:t xml:space="preserve">         2000- Level: </w:t>
      </w:r>
    </w:p>
    <w:p w:rsidR="00F222B4" w:rsidRDefault="00F222B4" w:rsidP="00F222B4">
      <w:pPr>
        <w:pStyle w:val="ListParagraph"/>
        <w:numPr>
          <w:ilvl w:val="2"/>
          <w:numId w:val="2"/>
        </w:numPr>
        <w:spacing w:line="216" w:lineRule="auto"/>
        <w:textAlignment w:val="baseline"/>
        <w:rPr>
          <w:sz w:val="28"/>
        </w:rPr>
      </w:pPr>
      <w:r>
        <w:rPr>
          <w:rFonts w:asciiTheme="minorHAnsi" w:eastAsiaTheme="minorEastAsia" w:hAnsi="Calibri" w:cs="Arial"/>
          <w:color w:val="000000" w:themeColor="text1"/>
          <w:kern w:val="24"/>
          <w:sz w:val="28"/>
          <w:szCs w:val="28"/>
        </w:rPr>
        <w:t>Combat orders and command and control</w:t>
      </w:r>
    </w:p>
    <w:p w:rsidR="00F222B4" w:rsidRDefault="00F222B4" w:rsidP="00F222B4">
      <w:pPr>
        <w:pStyle w:val="ListParagraph"/>
        <w:numPr>
          <w:ilvl w:val="2"/>
          <w:numId w:val="2"/>
        </w:numPr>
        <w:spacing w:line="216" w:lineRule="auto"/>
        <w:textAlignment w:val="baseline"/>
        <w:rPr>
          <w:sz w:val="28"/>
        </w:rPr>
      </w:pPr>
      <w:r>
        <w:rPr>
          <w:rFonts w:asciiTheme="minorHAnsi" w:eastAsiaTheme="minorEastAsia" w:hAnsi="Calibri" w:cs="Arial"/>
          <w:color w:val="000000" w:themeColor="text1"/>
          <w:kern w:val="24"/>
          <w:sz w:val="28"/>
          <w:szCs w:val="28"/>
        </w:rPr>
        <w:t>Law of land warfare</w:t>
      </w:r>
    </w:p>
    <w:p w:rsidR="00F222B4" w:rsidRDefault="00F222B4" w:rsidP="00F222B4">
      <w:pPr>
        <w:pStyle w:val="ListParagraph"/>
        <w:numPr>
          <w:ilvl w:val="2"/>
          <w:numId w:val="2"/>
        </w:numPr>
        <w:spacing w:line="216" w:lineRule="auto"/>
        <w:textAlignment w:val="baseline"/>
        <w:rPr>
          <w:sz w:val="28"/>
        </w:rPr>
      </w:pPr>
      <w:r>
        <w:rPr>
          <w:rFonts w:asciiTheme="minorHAnsi" w:eastAsiaTheme="minorEastAsia" w:hAnsi="Calibri" w:cs="Arial"/>
          <w:color w:val="000000" w:themeColor="text1"/>
          <w:kern w:val="24"/>
          <w:sz w:val="28"/>
          <w:szCs w:val="28"/>
        </w:rPr>
        <w:t>Small unit training (Train The Trainer)</w:t>
      </w:r>
    </w:p>
    <w:p w:rsidR="00F222B4" w:rsidRDefault="00F222B4" w:rsidP="00F222B4">
      <w:pPr>
        <w:pStyle w:val="ListParagraph"/>
        <w:numPr>
          <w:ilvl w:val="2"/>
          <w:numId w:val="2"/>
        </w:numPr>
        <w:spacing w:line="216" w:lineRule="auto"/>
        <w:textAlignment w:val="baseline"/>
        <w:rPr>
          <w:sz w:val="28"/>
        </w:rPr>
      </w:pPr>
      <w:r>
        <w:rPr>
          <w:rFonts w:asciiTheme="minorHAnsi" w:eastAsiaTheme="minorEastAsia" w:hAnsi="Calibri" w:cs="Arial"/>
          <w:color w:val="000000" w:themeColor="text1"/>
          <w:kern w:val="24"/>
          <w:sz w:val="28"/>
          <w:szCs w:val="28"/>
        </w:rPr>
        <w:t>Machinegun, mortar, and anti-armor employment</w:t>
      </w:r>
    </w:p>
    <w:p w:rsidR="00F222B4" w:rsidRDefault="00F222B4" w:rsidP="00F222B4">
      <w:pPr>
        <w:pStyle w:val="ListParagraph"/>
        <w:numPr>
          <w:ilvl w:val="2"/>
          <w:numId w:val="2"/>
        </w:numPr>
        <w:spacing w:line="216" w:lineRule="auto"/>
        <w:textAlignment w:val="baseline"/>
        <w:rPr>
          <w:sz w:val="28"/>
        </w:rPr>
      </w:pPr>
      <w:r>
        <w:rPr>
          <w:rFonts w:asciiTheme="minorHAnsi" w:eastAsiaTheme="minorEastAsia" w:hAnsi="Calibri" w:cs="Arial"/>
          <w:color w:val="000000" w:themeColor="text1"/>
          <w:kern w:val="24"/>
          <w:sz w:val="28"/>
          <w:szCs w:val="28"/>
        </w:rPr>
        <w:t>Fire support planning and employment</w:t>
      </w:r>
    </w:p>
    <w:p w:rsidR="00F222B4" w:rsidRDefault="00F222B4" w:rsidP="00F222B4">
      <w:pPr>
        <w:pStyle w:val="ListParagraph"/>
        <w:numPr>
          <w:ilvl w:val="2"/>
          <w:numId w:val="2"/>
        </w:numPr>
        <w:spacing w:line="216" w:lineRule="auto"/>
        <w:textAlignment w:val="baseline"/>
        <w:rPr>
          <w:sz w:val="28"/>
        </w:rPr>
      </w:pPr>
      <w:r>
        <w:rPr>
          <w:rFonts w:asciiTheme="minorHAnsi" w:eastAsiaTheme="minorEastAsia" w:hAnsi="Calibri" w:cs="Arial"/>
          <w:color w:val="000000" w:themeColor="text1"/>
          <w:kern w:val="24"/>
          <w:sz w:val="28"/>
          <w:szCs w:val="28"/>
        </w:rPr>
        <w:t>Platoon and company-level offensive, defensive, and patrolling operations</w:t>
      </w:r>
    </w:p>
    <w:p w:rsidR="00F222B4" w:rsidRDefault="00F222B4" w:rsidP="00F222B4">
      <w:pPr>
        <w:pStyle w:val="ListParagraph"/>
        <w:numPr>
          <w:ilvl w:val="0"/>
          <w:numId w:val="2"/>
        </w:numPr>
        <w:kinsoku w:val="0"/>
        <w:overflowPunct w:val="0"/>
        <w:textAlignment w:val="baseline"/>
        <w:rPr>
          <w:sz w:val="28"/>
        </w:rPr>
      </w:pPr>
      <w:r>
        <w:rPr>
          <w:rFonts w:asciiTheme="minorHAnsi" w:eastAsiaTheme="minorEastAsia" w:hAnsi="Calibri" w:cs="Tahoma"/>
          <w:color w:val="000000" w:themeColor="text1"/>
          <w:kern w:val="24"/>
          <w:sz w:val="28"/>
          <w:szCs w:val="28"/>
          <w:u w:val="single"/>
        </w:rPr>
        <w:t>Methodology</w:t>
      </w:r>
      <w:r>
        <w:rPr>
          <w:rFonts w:asciiTheme="minorHAnsi" w:eastAsiaTheme="minorEastAsia" w:hAnsi="Calibri" w:cs="Tahoma"/>
          <w:color w:val="000000" w:themeColor="text1"/>
          <w:kern w:val="24"/>
          <w:sz w:val="28"/>
          <w:szCs w:val="28"/>
        </w:rPr>
        <w:t xml:space="preserve">:  </w:t>
      </w:r>
      <w:r>
        <w:rPr>
          <w:rFonts w:asciiTheme="minorHAnsi" w:eastAsiaTheme="minorEastAsia" w:hAnsi="Calibri" w:cs="Arial"/>
          <w:color w:val="000000"/>
          <w:kern w:val="24"/>
          <w:sz w:val="28"/>
          <w:szCs w:val="28"/>
        </w:rPr>
        <w:t>Students are placed in scenarios progressing in duration and complexity.  The scenarios are executed as tactical decision games, decision forcing cases, field training, and live fire exercises.  Instructors coach and mentor the students while providing objective and doctrinally-based assessments.  Peers provide assessments and focused feedback while participating in after action reviews</w:t>
      </w:r>
      <w:r>
        <w:rPr>
          <w:rFonts w:asciiTheme="minorHAnsi" w:eastAsiaTheme="minorEastAsia" w:hAnsi="Calibri" w:cs="Tahoma"/>
          <w:color w:val="000000"/>
          <w:kern w:val="24"/>
          <w:sz w:val="28"/>
          <w:szCs w:val="28"/>
        </w:rPr>
        <w:t xml:space="preserve">.  The course is designed to establish parity between the platoon sergeant and platoon commander. </w:t>
      </w:r>
    </w:p>
    <w:p w:rsidR="00F222B4" w:rsidRDefault="00F222B4" w:rsidP="00F222B4">
      <w:pPr>
        <w:pStyle w:val="ListParagraph"/>
        <w:numPr>
          <w:ilvl w:val="0"/>
          <w:numId w:val="2"/>
        </w:numPr>
        <w:spacing w:line="216" w:lineRule="auto"/>
        <w:textAlignment w:val="baseline"/>
        <w:rPr>
          <w:sz w:val="28"/>
        </w:rPr>
      </w:pPr>
      <w:r>
        <w:rPr>
          <w:rFonts w:asciiTheme="minorHAnsi" w:eastAsiaTheme="minorEastAsia" w:hAnsi="Calibri" w:cs="Tahoma"/>
          <w:color w:val="000000" w:themeColor="text1"/>
          <w:kern w:val="24"/>
          <w:sz w:val="28"/>
          <w:szCs w:val="28"/>
          <w:u w:val="single"/>
        </w:rPr>
        <w:t>Course Length</w:t>
      </w:r>
      <w:r>
        <w:rPr>
          <w:rFonts w:asciiTheme="minorHAnsi" w:eastAsiaTheme="minorEastAsia" w:hAnsi="Calibri" w:cs="Tahoma"/>
          <w:color w:val="000000" w:themeColor="text1"/>
          <w:kern w:val="24"/>
          <w:sz w:val="28"/>
          <w:szCs w:val="28"/>
        </w:rPr>
        <w:t>:  11 Weeks / 55 Training Days</w:t>
      </w:r>
    </w:p>
    <w:p w:rsidR="00F222B4" w:rsidRDefault="00F222B4"/>
    <w:p w:rsidR="003C3DAC" w:rsidRDefault="00EA5EE0">
      <w:hyperlink r:id="rId8" w:history="1">
        <w:r w:rsidR="003C3DAC" w:rsidRPr="003C3DAC">
          <w:rPr>
            <w:rStyle w:val="Hyperlink"/>
          </w:rPr>
          <w:t>FY 14 Course Message</w:t>
        </w:r>
      </w:hyperlink>
    </w:p>
    <w:p w:rsidR="003C3DAC" w:rsidRDefault="00EA5EE0">
      <w:hyperlink r:id="rId9" w:history="1">
        <w:r w:rsidR="003C3DAC" w:rsidRPr="003C3DAC">
          <w:rPr>
            <w:rStyle w:val="Hyperlink"/>
          </w:rPr>
          <w:t>Command Screening Check List</w:t>
        </w:r>
      </w:hyperlink>
    </w:p>
    <w:p w:rsidR="003C3DAC" w:rsidRDefault="00EA5EE0">
      <w:hyperlink r:id="rId10" w:history="1">
        <w:r w:rsidR="003C3DAC" w:rsidRPr="003C3DAC">
          <w:rPr>
            <w:rStyle w:val="Hyperlink"/>
          </w:rPr>
          <w:t>Gear List</w:t>
        </w:r>
      </w:hyperlink>
    </w:p>
    <w:p w:rsidR="003C3DAC" w:rsidRDefault="003C3DAC" w:rsidP="003C3DAC">
      <w:pPr>
        <w:jc w:val="center"/>
      </w:pPr>
    </w:p>
    <w:p w:rsidR="00F222B4" w:rsidRDefault="00F222B4"/>
    <w:p w:rsidR="00F222B4" w:rsidRPr="00F222B4" w:rsidRDefault="00C34BD7" w:rsidP="003C3DAC">
      <w:pPr>
        <w:jc w:val="center"/>
        <w:rPr>
          <w:sz w:val="72"/>
          <w:szCs w:val="72"/>
        </w:rPr>
      </w:pPr>
      <w:r>
        <w:rPr>
          <w:noProof/>
        </w:rPr>
        <w:lastRenderedPageBreak/>
        <w:drawing>
          <wp:inline distT="0" distB="0" distL="0" distR="0" wp14:anchorId="7F98CB07" wp14:editId="23B1BC50">
            <wp:extent cx="1009650" cy="921689"/>
            <wp:effectExtent l="0" t="0" r="0" b="0"/>
            <wp:docPr id="1" name="Picture 32" descr="soi_tc 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 name="Picture 32" descr="soi_tc CLR"/>
                    <pic:cNvPicPr>
                      <a:picLocks noChangeAspect="1" noChangeArrowheads="1"/>
                    </pic:cNvPicPr>
                  </pic:nvPicPr>
                  <pic:blipFill>
                    <a:blip r:embed="rId6" cstate="print"/>
                    <a:srcRect/>
                    <a:stretch>
                      <a:fillRect/>
                    </a:stretch>
                  </pic:blipFill>
                  <pic:spPr bwMode="auto">
                    <a:xfrm>
                      <a:off x="0" y="0"/>
                      <a:ext cx="1014893" cy="926475"/>
                    </a:xfrm>
                    <a:prstGeom prst="rect">
                      <a:avLst/>
                    </a:prstGeom>
                    <a:noFill/>
                    <a:ln w="9525">
                      <a:noFill/>
                      <a:miter lim="800000"/>
                      <a:headEnd/>
                      <a:tailEnd/>
                    </a:ln>
                  </pic:spPr>
                </pic:pic>
              </a:graphicData>
            </a:graphic>
          </wp:inline>
        </w:drawing>
      </w:r>
      <w:r w:rsidR="003C3DAC">
        <w:rPr>
          <w:sz w:val="72"/>
          <w:szCs w:val="72"/>
        </w:rPr>
        <w:t xml:space="preserve">  </w:t>
      </w:r>
      <w:r w:rsidR="00F222B4" w:rsidRPr="003C3DAC">
        <w:rPr>
          <w:i/>
          <w:sz w:val="56"/>
          <w:szCs w:val="56"/>
        </w:rPr>
        <w:t>RESERVE INFANTRY</w:t>
      </w:r>
      <w:r w:rsidR="003C3DAC" w:rsidRPr="003C3DAC">
        <w:rPr>
          <w:i/>
          <w:sz w:val="72"/>
          <w:szCs w:val="72"/>
        </w:rPr>
        <w:t xml:space="preserve"> </w:t>
      </w:r>
      <w:r w:rsidR="003C3DAC" w:rsidRPr="003C3DAC">
        <w:rPr>
          <w:i/>
          <w:noProof/>
        </w:rPr>
        <w:drawing>
          <wp:inline distT="0" distB="0" distL="0" distR="0" wp14:anchorId="23D433BD" wp14:editId="1ED1A9B0">
            <wp:extent cx="981075" cy="9810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7"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00F222B4" w:rsidRPr="003C3DAC">
        <w:rPr>
          <w:i/>
          <w:sz w:val="72"/>
          <w:szCs w:val="72"/>
        </w:rPr>
        <w:br/>
      </w:r>
      <w:r w:rsidR="00F222B4" w:rsidRPr="003C3DAC">
        <w:rPr>
          <w:i/>
          <w:sz w:val="56"/>
          <w:szCs w:val="56"/>
        </w:rPr>
        <w:t>UNIT LEADER COURSE</w:t>
      </w:r>
    </w:p>
    <w:p w:rsidR="00F222B4" w:rsidRDefault="00F222B4" w:rsidP="00F222B4">
      <w:pPr>
        <w:pStyle w:val="ListParagraph"/>
        <w:numPr>
          <w:ilvl w:val="0"/>
          <w:numId w:val="3"/>
        </w:numPr>
        <w:kinsoku w:val="0"/>
        <w:overflowPunct w:val="0"/>
        <w:textAlignment w:val="baseline"/>
        <w:rPr>
          <w:sz w:val="28"/>
        </w:rPr>
      </w:pPr>
      <w:r>
        <w:rPr>
          <w:rFonts w:asciiTheme="minorHAnsi" w:eastAsiaTheme="minorEastAsia" w:hAnsi="Calibri" w:cs="Tahoma"/>
          <w:color w:val="000000" w:themeColor="text1"/>
          <w:kern w:val="24"/>
          <w:sz w:val="28"/>
          <w:szCs w:val="28"/>
          <w:u w:val="single"/>
        </w:rPr>
        <w:t>Purpose</w:t>
      </w:r>
      <w:r>
        <w:rPr>
          <w:rFonts w:asciiTheme="minorHAnsi" w:eastAsiaTheme="minorEastAsia" w:hAnsi="Calibri" w:cs="Tahoma"/>
          <w:color w:val="000000" w:themeColor="text1"/>
          <w:kern w:val="24"/>
          <w:sz w:val="28"/>
          <w:szCs w:val="28"/>
        </w:rPr>
        <w:t>:  To provide training and education to Reserve Component 0369s serving as a rifle platoon sergeant or section leader within an infantry weapons platoon or company.  The desired end-state is to develop the doctrinal skills requisite of a rifle platoon sergeant or weapons section leader and to improve student tactical decision-making and leadership.</w:t>
      </w:r>
    </w:p>
    <w:p w:rsidR="00F222B4" w:rsidRDefault="00F222B4" w:rsidP="00F222B4">
      <w:pPr>
        <w:pStyle w:val="ListParagraph"/>
        <w:numPr>
          <w:ilvl w:val="0"/>
          <w:numId w:val="3"/>
        </w:numPr>
        <w:textAlignment w:val="baseline"/>
        <w:rPr>
          <w:sz w:val="28"/>
        </w:rPr>
      </w:pPr>
      <w:r>
        <w:rPr>
          <w:rFonts w:asciiTheme="minorHAnsi" w:eastAsiaTheme="minorEastAsia" w:hAnsi="Calibri" w:cs="Tahoma"/>
          <w:color w:val="000000" w:themeColor="text1"/>
          <w:kern w:val="24"/>
          <w:sz w:val="28"/>
          <w:szCs w:val="28"/>
          <w:u w:val="single"/>
        </w:rPr>
        <w:t>Task List</w:t>
      </w:r>
      <w:r>
        <w:rPr>
          <w:rFonts w:asciiTheme="minorHAnsi" w:eastAsiaTheme="minorEastAsia" w:hAnsi="Calibri" w:cs="Tahoma"/>
          <w:color w:val="000000" w:themeColor="text1"/>
          <w:kern w:val="24"/>
          <w:sz w:val="28"/>
          <w:szCs w:val="28"/>
        </w:rPr>
        <w:t xml:space="preserve">: </w:t>
      </w:r>
    </w:p>
    <w:p w:rsidR="00F222B4" w:rsidRDefault="00F222B4" w:rsidP="00F222B4">
      <w:pPr>
        <w:pStyle w:val="ListParagraph"/>
        <w:numPr>
          <w:ilvl w:val="1"/>
          <w:numId w:val="3"/>
        </w:numPr>
        <w:spacing w:line="216" w:lineRule="auto"/>
        <w:textAlignment w:val="baseline"/>
        <w:rPr>
          <w:sz w:val="28"/>
        </w:rPr>
      </w:pPr>
      <w:r>
        <w:rPr>
          <w:rFonts w:asciiTheme="minorHAnsi" w:eastAsiaTheme="minorEastAsia" w:hAnsi="Calibri" w:cs="Arial"/>
          <w:color w:val="000000" w:themeColor="text1"/>
          <w:kern w:val="24"/>
          <w:sz w:val="28"/>
          <w:szCs w:val="28"/>
        </w:rPr>
        <w:t xml:space="preserve">1000 Level: </w:t>
      </w:r>
    </w:p>
    <w:p w:rsidR="00F222B4" w:rsidRDefault="00F222B4" w:rsidP="00F222B4">
      <w:pPr>
        <w:pStyle w:val="ListParagraph"/>
        <w:numPr>
          <w:ilvl w:val="2"/>
          <w:numId w:val="3"/>
        </w:numPr>
        <w:spacing w:line="216" w:lineRule="auto"/>
        <w:textAlignment w:val="baseline"/>
        <w:rPr>
          <w:sz w:val="28"/>
        </w:rPr>
      </w:pPr>
      <w:r>
        <w:rPr>
          <w:rFonts w:asciiTheme="minorHAnsi" w:eastAsiaTheme="minorEastAsia" w:hAnsi="Calibri" w:cs="Arial"/>
          <w:color w:val="000000" w:themeColor="text1"/>
          <w:kern w:val="24"/>
          <w:sz w:val="28"/>
          <w:szCs w:val="28"/>
        </w:rPr>
        <w:t>Command and Control</w:t>
      </w:r>
    </w:p>
    <w:p w:rsidR="00F222B4" w:rsidRDefault="00F222B4" w:rsidP="00F222B4">
      <w:pPr>
        <w:pStyle w:val="ListParagraph"/>
        <w:numPr>
          <w:ilvl w:val="2"/>
          <w:numId w:val="3"/>
        </w:numPr>
        <w:spacing w:line="216" w:lineRule="auto"/>
        <w:textAlignment w:val="baseline"/>
        <w:rPr>
          <w:sz w:val="28"/>
        </w:rPr>
      </w:pPr>
      <w:r>
        <w:rPr>
          <w:rFonts w:asciiTheme="minorHAnsi" w:eastAsiaTheme="minorEastAsia" w:hAnsi="Calibri" w:cs="Arial"/>
          <w:color w:val="000000" w:themeColor="text1"/>
          <w:kern w:val="24"/>
          <w:sz w:val="28"/>
          <w:szCs w:val="28"/>
        </w:rPr>
        <w:t>Fire support planning and patrolling</w:t>
      </w:r>
    </w:p>
    <w:p w:rsidR="00F222B4" w:rsidRDefault="00F222B4" w:rsidP="00F222B4">
      <w:pPr>
        <w:pStyle w:val="ListParagraph"/>
        <w:numPr>
          <w:ilvl w:val="2"/>
          <w:numId w:val="3"/>
        </w:numPr>
        <w:spacing w:line="216" w:lineRule="auto"/>
        <w:textAlignment w:val="baseline"/>
        <w:rPr>
          <w:sz w:val="28"/>
        </w:rPr>
      </w:pPr>
      <w:r>
        <w:rPr>
          <w:rFonts w:asciiTheme="minorHAnsi" w:eastAsiaTheme="minorEastAsia" w:hAnsi="Calibri" w:cs="Arial"/>
          <w:color w:val="000000" w:themeColor="text1"/>
          <w:kern w:val="24"/>
          <w:sz w:val="28"/>
          <w:szCs w:val="28"/>
        </w:rPr>
        <w:t>Offensive and defensive tactical measures and operations</w:t>
      </w:r>
    </w:p>
    <w:p w:rsidR="00F222B4" w:rsidRDefault="00F222B4" w:rsidP="00F222B4">
      <w:pPr>
        <w:pStyle w:val="ListParagraph"/>
        <w:numPr>
          <w:ilvl w:val="1"/>
          <w:numId w:val="3"/>
        </w:numPr>
        <w:spacing w:line="216" w:lineRule="auto"/>
        <w:textAlignment w:val="baseline"/>
        <w:rPr>
          <w:sz w:val="28"/>
        </w:rPr>
      </w:pPr>
      <w:r>
        <w:rPr>
          <w:rFonts w:asciiTheme="minorHAnsi" w:eastAsiaTheme="minorEastAsia" w:hAnsi="Calibri" w:cs="Tahoma"/>
          <w:color w:val="000000" w:themeColor="text1"/>
          <w:kern w:val="24"/>
          <w:sz w:val="28"/>
          <w:szCs w:val="28"/>
        </w:rPr>
        <w:t>1000 Level: Downgraded Events</w:t>
      </w:r>
    </w:p>
    <w:p w:rsidR="00F222B4" w:rsidRDefault="00F222B4" w:rsidP="00F222B4">
      <w:pPr>
        <w:pStyle w:val="ListParagraph"/>
        <w:numPr>
          <w:ilvl w:val="2"/>
          <w:numId w:val="3"/>
        </w:numPr>
        <w:spacing w:line="216" w:lineRule="auto"/>
        <w:textAlignment w:val="baseline"/>
        <w:rPr>
          <w:sz w:val="28"/>
        </w:rPr>
      </w:pPr>
      <w:r>
        <w:rPr>
          <w:rFonts w:asciiTheme="minorHAnsi" w:eastAsiaTheme="minorEastAsia" w:hAnsi="Calibri" w:cs="Tahoma"/>
          <w:color w:val="000000" w:themeColor="text1"/>
          <w:kern w:val="24"/>
          <w:sz w:val="28"/>
          <w:szCs w:val="28"/>
        </w:rPr>
        <w:t>Employment of anti-armor in offensive and defensive operations</w:t>
      </w:r>
    </w:p>
    <w:p w:rsidR="00F222B4" w:rsidRDefault="00F222B4" w:rsidP="00F222B4">
      <w:pPr>
        <w:pStyle w:val="ListParagraph"/>
        <w:numPr>
          <w:ilvl w:val="2"/>
          <w:numId w:val="3"/>
        </w:numPr>
        <w:spacing w:line="216" w:lineRule="auto"/>
        <w:textAlignment w:val="baseline"/>
        <w:rPr>
          <w:sz w:val="28"/>
        </w:rPr>
      </w:pPr>
      <w:r>
        <w:rPr>
          <w:rFonts w:asciiTheme="minorHAnsi" w:eastAsiaTheme="minorEastAsia" w:hAnsi="Calibri" w:cs="Tahoma"/>
          <w:color w:val="000000" w:themeColor="text1"/>
          <w:kern w:val="24"/>
          <w:sz w:val="28"/>
          <w:szCs w:val="28"/>
        </w:rPr>
        <w:t>Employment of an assault unit in offensive and defensive operations</w:t>
      </w:r>
    </w:p>
    <w:p w:rsidR="00F222B4" w:rsidRDefault="00F222B4" w:rsidP="00F222B4">
      <w:pPr>
        <w:pStyle w:val="ListParagraph"/>
        <w:numPr>
          <w:ilvl w:val="2"/>
          <w:numId w:val="3"/>
        </w:numPr>
        <w:spacing w:line="216" w:lineRule="auto"/>
        <w:textAlignment w:val="baseline"/>
        <w:rPr>
          <w:sz w:val="28"/>
        </w:rPr>
      </w:pPr>
      <w:r>
        <w:rPr>
          <w:rFonts w:asciiTheme="minorHAnsi" w:eastAsiaTheme="minorEastAsia" w:hAnsi="Calibri" w:cs="Tahoma"/>
          <w:color w:val="000000" w:themeColor="text1"/>
          <w:kern w:val="24"/>
          <w:sz w:val="28"/>
          <w:szCs w:val="28"/>
          <w:u w:val="single"/>
        </w:rPr>
        <w:t>Methodology</w:t>
      </w:r>
      <w:r>
        <w:rPr>
          <w:rFonts w:asciiTheme="minorHAnsi" w:eastAsiaTheme="minorEastAsia" w:hAnsi="Calibri" w:cs="Tahoma"/>
          <w:color w:val="000000" w:themeColor="text1"/>
          <w:kern w:val="24"/>
          <w:sz w:val="28"/>
          <w:szCs w:val="28"/>
        </w:rPr>
        <w:t xml:space="preserve">:  Students receive instruction and practical application in machineguns and machinegun gunnery, mortar and mortar gunnery, anti-armor weapons and anti-armor operations, Marine Corps planning process, platoon offensive and defensive tactics, patrolling, and fire support.  </w:t>
      </w:r>
    </w:p>
    <w:p w:rsidR="00F222B4" w:rsidRDefault="00F222B4" w:rsidP="00F222B4">
      <w:pPr>
        <w:pStyle w:val="ListParagraph"/>
        <w:numPr>
          <w:ilvl w:val="0"/>
          <w:numId w:val="3"/>
        </w:numPr>
        <w:spacing w:line="216" w:lineRule="auto"/>
        <w:textAlignment w:val="baseline"/>
        <w:rPr>
          <w:sz w:val="28"/>
        </w:rPr>
      </w:pPr>
      <w:r>
        <w:rPr>
          <w:rFonts w:asciiTheme="minorHAnsi" w:eastAsiaTheme="minorEastAsia" w:hAnsi="Calibri" w:cs="Tahoma"/>
          <w:color w:val="000000" w:themeColor="text1"/>
          <w:kern w:val="24"/>
          <w:sz w:val="28"/>
          <w:szCs w:val="28"/>
          <w:u w:val="single"/>
        </w:rPr>
        <w:t>Course Length</w:t>
      </w:r>
      <w:r>
        <w:rPr>
          <w:rFonts w:asciiTheme="minorHAnsi" w:eastAsiaTheme="minorEastAsia" w:hAnsi="Calibri" w:cs="Tahoma"/>
          <w:color w:val="000000" w:themeColor="text1"/>
          <w:kern w:val="24"/>
          <w:sz w:val="28"/>
          <w:szCs w:val="28"/>
        </w:rPr>
        <w:t>:  2 Weeks / 14 Training Days.  This course has no days off.</w:t>
      </w:r>
    </w:p>
    <w:p w:rsidR="00F222B4" w:rsidRDefault="00F222B4"/>
    <w:p w:rsidR="00F222B4" w:rsidRDefault="00F222B4"/>
    <w:sectPr w:rsidR="00F22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C59DB"/>
    <w:multiLevelType w:val="hybridMultilevel"/>
    <w:tmpl w:val="EFAE944A"/>
    <w:lvl w:ilvl="0" w:tplc="87949BC2">
      <w:start w:val="1"/>
      <w:numFmt w:val="bullet"/>
      <w:lvlText w:val="•"/>
      <w:lvlJc w:val="left"/>
      <w:pPr>
        <w:tabs>
          <w:tab w:val="num" w:pos="720"/>
        </w:tabs>
        <w:ind w:left="720" w:hanging="360"/>
      </w:pPr>
      <w:rPr>
        <w:rFonts w:ascii="Arial" w:hAnsi="Arial" w:hint="default"/>
      </w:rPr>
    </w:lvl>
    <w:lvl w:ilvl="1" w:tplc="F702C5C2" w:tentative="1">
      <w:start w:val="1"/>
      <w:numFmt w:val="bullet"/>
      <w:lvlText w:val="•"/>
      <w:lvlJc w:val="left"/>
      <w:pPr>
        <w:tabs>
          <w:tab w:val="num" w:pos="1440"/>
        </w:tabs>
        <w:ind w:left="1440" w:hanging="360"/>
      </w:pPr>
      <w:rPr>
        <w:rFonts w:ascii="Arial" w:hAnsi="Arial" w:hint="default"/>
      </w:rPr>
    </w:lvl>
    <w:lvl w:ilvl="2" w:tplc="4E5A56EC" w:tentative="1">
      <w:start w:val="1"/>
      <w:numFmt w:val="bullet"/>
      <w:lvlText w:val="•"/>
      <w:lvlJc w:val="left"/>
      <w:pPr>
        <w:tabs>
          <w:tab w:val="num" w:pos="2160"/>
        </w:tabs>
        <w:ind w:left="2160" w:hanging="360"/>
      </w:pPr>
      <w:rPr>
        <w:rFonts w:ascii="Arial" w:hAnsi="Arial" w:hint="default"/>
      </w:rPr>
    </w:lvl>
    <w:lvl w:ilvl="3" w:tplc="2A50C546" w:tentative="1">
      <w:start w:val="1"/>
      <w:numFmt w:val="bullet"/>
      <w:lvlText w:val="•"/>
      <w:lvlJc w:val="left"/>
      <w:pPr>
        <w:tabs>
          <w:tab w:val="num" w:pos="2880"/>
        </w:tabs>
        <w:ind w:left="2880" w:hanging="360"/>
      </w:pPr>
      <w:rPr>
        <w:rFonts w:ascii="Arial" w:hAnsi="Arial" w:hint="default"/>
      </w:rPr>
    </w:lvl>
    <w:lvl w:ilvl="4" w:tplc="B0FC31EC" w:tentative="1">
      <w:start w:val="1"/>
      <w:numFmt w:val="bullet"/>
      <w:lvlText w:val="•"/>
      <w:lvlJc w:val="left"/>
      <w:pPr>
        <w:tabs>
          <w:tab w:val="num" w:pos="3600"/>
        </w:tabs>
        <w:ind w:left="3600" w:hanging="360"/>
      </w:pPr>
      <w:rPr>
        <w:rFonts w:ascii="Arial" w:hAnsi="Arial" w:hint="default"/>
      </w:rPr>
    </w:lvl>
    <w:lvl w:ilvl="5" w:tplc="AB3E1CC6" w:tentative="1">
      <w:start w:val="1"/>
      <w:numFmt w:val="bullet"/>
      <w:lvlText w:val="•"/>
      <w:lvlJc w:val="left"/>
      <w:pPr>
        <w:tabs>
          <w:tab w:val="num" w:pos="4320"/>
        </w:tabs>
        <w:ind w:left="4320" w:hanging="360"/>
      </w:pPr>
      <w:rPr>
        <w:rFonts w:ascii="Arial" w:hAnsi="Arial" w:hint="default"/>
      </w:rPr>
    </w:lvl>
    <w:lvl w:ilvl="6" w:tplc="2E1C5B6E" w:tentative="1">
      <w:start w:val="1"/>
      <w:numFmt w:val="bullet"/>
      <w:lvlText w:val="•"/>
      <w:lvlJc w:val="left"/>
      <w:pPr>
        <w:tabs>
          <w:tab w:val="num" w:pos="5040"/>
        </w:tabs>
        <w:ind w:left="5040" w:hanging="360"/>
      </w:pPr>
      <w:rPr>
        <w:rFonts w:ascii="Arial" w:hAnsi="Arial" w:hint="default"/>
      </w:rPr>
    </w:lvl>
    <w:lvl w:ilvl="7" w:tplc="11A4FD1C" w:tentative="1">
      <w:start w:val="1"/>
      <w:numFmt w:val="bullet"/>
      <w:lvlText w:val="•"/>
      <w:lvlJc w:val="left"/>
      <w:pPr>
        <w:tabs>
          <w:tab w:val="num" w:pos="5760"/>
        </w:tabs>
        <w:ind w:left="5760" w:hanging="360"/>
      </w:pPr>
      <w:rPr>
        <w:rFonts w:ascii="Arial" w:hAnsi="Arial" w:hint="default"/>
      </w:rPr>
    </w:lvl>
    <w:lvl w:ilvl="8" w:tplc="A202CA56" w:tentative="1">
      <w:start w:val="1"/>
      <w:numFmt w:val="bullet"/>
      <w:lvlText w:val="•"/>
      <w:lvlJc w:val="left"/>
      <w:pPr>
        <w:tabs>
          <w:tab w:val="num" w:pos="6480"/>
        </w:tabs>
        <w:ind w:left="6480" w:hanging="360"/>
      </w:pPr>
      <w:rPr>
        <w:rFonts w:ascii="Arial" w:hAnsi="Arial" w:hint="default"/>
      </w:rPr>
    </w:lvl>
  </w:abstractNum>
  <w:abstractNum w:abstractNumId="1">
    <w:nsid w:val="25822751"/>
    <w:multiLevelType w:val="hybridMultilevel"/>
    <w:tmpl w:val="0B762F00"/>
    <w:lvl w:ilvl="0" w:tplc="7CF2D1C6">
      <w:start w:val="1"/>
      <w:numFmt w:val="bullet"/>
      <w:lvlText w:val="•"/>
      <w:lvlJc w:val="left"/>
      <w:pPr>
        <w:tabs>
          <w:tab w:val="num" w:pos="720"/>
        </w:tabs>
        <w:ind w:left="720" w:hanging="360"/>
      </w:pPr>
      <w:rPr>
        <w:rFonts w:ascii="Arial" w:hAnsi="Arial" w:hint="default"/>
      </w:rPr>
    </w:lvl>
    <w:lvl w:ilvl="1" w:tplc="0E9AA966" w:tentative="1">
      <w:start w:val="1"/>
      <w:numFmt w:val="bullet"/>
      <w:lvlText w:val="•"/>
      <w:lvlJc w:val="left"/>
      <w:pPr>
        <w:tabs>
          <w:tab w:val="num" w:pos="1440"/>
        </w:tabs>
        <w:ind w:left="1440" w:hanging="360"/>
      </w:pPr>
      <w:rPr>
        <w:rFonts w:ascii="Arial" w:hAnsi="Arial" w:hint="default"/>
      </w:rPr>
    </w:lvl>
    <w:lvl w:ilvl="2" w:tplc="2A44B582">
      <w:start w:val="1"/>
      <w:numFmt w:val="bullet"/>
      <w:lvlText w:val="•"/>
      <w:lvlJc w:val="left"/>
      <w:pPr>
        <w:tabs>
          <w:tab w:val="num" w:pos="2160"/>
        </w:tabs>
        <w:ind w:left="2160" w:hanging="360"/>
      </w:pPr>
      <w:rPr>
        <w:rFonts w:ascii="Arial" w:hAnsi="Arial" w:hint="default"/>
      </w:rPr>
    </w:lvl>
    <w:lvl w:ilvl="3" w:tplc="DB6E9016" w:tentative="1">
      <w:start w:val="1"/>
      <w:numFmt w:val="bullet"/>
      <w:lvlText w:val="•"/>
      <w:lvlJc w:val="left"/>
      <w:pPr>
        <w:tabs>
          <w:tab w:val="num" w:pos="2880"/>
        </w:tabs>
        <w:ind w:left="2880" w:hanging="360"/>
      </w:pPr>
      <w:rPr>
        <w:rFonts w:ascii="Arial" w:hAnsi="Arial" w:hint="default"/>
      </w:rPr>
    </w:lvl>
    <w:lvl w:ilvl="4" w:tplc="16C4C34C" w:tentative="1">
      <w:start w:val="1"/>
      <w:numFmt w:val="bullet"/>
      <w:lvlText w:val="•"/>
      <w:lvlJc w:val="left"/>
      <w:pPr>
        <w:tabs>
          <w:tab w:val="num" w:pos="3600"/>
        </w:tabs>
        <w:ind w:left="3600" w:hanging="360"/>
      </w:pPr>
      <w:rPr>
        <w:rFonts w:ascii="Arial" w:hAnsi="Arial" w:hint="default"/>
      </w:rPr>
    </w:lvl>
    <w:lvl w:ilvl="5" w:tplc="E66A0A66" w:tentative="1">
      <w:start w:val="1"/>
      <w:numFmt w:val="bullet"/>
      <w:lvlText w:val="•"/>
      <w:lvlJc w:val="left"/>
      <w:pPr>
        <w:tabs>
          <w:tab w:val="num" w:pos="4320"/>
        </w:tabs>
        <w:ind w:left="4320" w:hanging="360"/>
      </w:pPr>
      <w:rPr>
        <w:rFonts w:ascii="Arial" w:hAnsi="Arial" w:hint="default"/>
      </w:rPr>
    </w:lvl>
    <w:lvl w:ilvl="6" w:tplc="5C6C1F50" w:tentative="1">
      <w:start w:val="1"/>
      <w:numFmt w:val="bullet"/>
      <w:lvlText w:val="•"/>
      <w:lvlJc w:val="left"/>
      <w:pPr>
        <w:tabs>
          <w:tab w:val="num" w:pos="5040"/>
        </w:tabs>
        <w:ind w:left="5040" w:hanging="360"/>
      </w:pPr>
      <w:rPr>
        <w:rFonts w:ascii="Arial" w:hAnsi="Arial" w:hint="default"/>
      </w:rPr>
    </w:lvl>
    <w:lvl w:ilvl="7" w:tplc="99502AF6" w:tentative="1">
      <w:start w:val="1"/>
      <w:numFmt w:val="bullet"/>
      <w:lvlText w:val="•"/>
      <w:lvlJc w:val="left"/>
      <w:pPr>
        <w:tabs>
          <w:tab w:val="num" w:pos="5760"/>
        </w:tabs>
        <w:ind w:left="5760" w:hanging="360"/>
      </w:pPr>
      <w:rPr>
        <w:rFonts w:ascii="Arial" w:hAnsi="Arial" w:hint="default"/>
      </w:rPr>
    </w:lvl>
    <w:lvl w:ilvl="8" w:tplc="998AEDD0" w:tentative="1">
      <w:start w:val="1"/>
      <w:numFmt w:val="bullet"/>
      <w:lvlText w:val="•"/>
      <w:lvlJc w:val="left"/>
      <w:pPr>
        <w:tabs>
          <w:tab w:val="num" w:pos="6480"/>
        </w:tabs>
        <w:ind w:left="6480" w:hanging="360"/>
      </w:pPr>
      <w:rPr>
        <w:rFonts w:ascii="Arial" w:hAnsi="Arial" w:hint="default"/>
      </w:rPr>
    </w:lvl>
  </w:abstractNum>
  <w:abstractNum w:abstractNumId="2">
    <w:nsid w:val="3FF30259"/>
    <w:multiLevelType w:val="hybridMultilevel"/>
    <w:tmpl w:val="72E417AC"/>
    <w:lvl w:ilvl="0" w:tplc="6EDA3F0A">
      <w:start w:val="1"/>
      <w:numFmt w:val="bullet"/>
      <w:lvlText w:val="•"/>
      <w:lvlJc w:val="left"/>
      <w:pPr>
        <w:tabs>
          <w:tab w:val="num" w:pos="720"/>
        </w:tabs>
        <w:ind w:left="720" w:hanging="360"/>
      </w:pPr>
      <w:rPr>
        <w:rFonts w:ascii="Arial" w:hAnsi="Arial" w:hint="default"/>
      </w:rPr>
    </w:lvl>
    <w:lvl w:ilvl="1" w:tplc="C9D47476">
      <w:start w:val="696"/>
      <w:numFmt w:val="bullet"/>
      <w:lvlText w:val="–"/>
      <w:lvlJc w:val="left"/>
      <w:pPr>
        <w:tabs>
          <w:tab w:val="num" w:pos="1440"/>
        </w:tabs>
        <w:ind w:left="1440" w:hanging="360"/>
      </w:pPr>
      <w:rPr>
        <w:rFonts w:ascii="Arial" w:hAnsi="Arial" w:hint="default"/>
      </w:rPr>
    </w:lvl>
    <w:lvl w:ilvl="2" w:tplc="53149006">
      <w:start w:val="696"/>
      <w:numFmt w:val="bullet"/>
      <w:lvlText w:val="•"/>
      <w:lvlJc w:val="left"/>
      <w:pPr>
        <w:tabs>
          <w:tab w:val="num" w:pos="2160"/>
        </w:tabs>
        <w:ind w:left="2160" w:hanging="360"/>
      </w:pPr>
      <w:rPr>
        <w:rFonts w:ascii="Arial" w:hAnsi="Arial" w:hint="default"/>
      </w:rPr>
    </w:lvl>
    <w:lvl w:ilvl="3" w:tplc="E1F89E68" w:tentative="1">
      <w:start w:val="1"/>
      <w:numFmt w:val="bullet"/>
      <w:lvlText w:val="•"/>
      <w:lvlJc w:val="left"/>
      <w:pPr>
        <w:tabs>
          <w:tab w:val="num" w:pos="2880"/>
        </w:tabs>
        <w:ind w:left="2880" w:hanging="360"/>
      </w:pPr>
      <w:rPr>
        <w:rFonts w:ascii="Arial" w:hAnsi="Arial" w:hint="default"/>
      </w:rPr>
    </w:lvl>
    <w:lvl w:ilvl="4" w:tplc="79D2CA62" w:tentative="1">
      <w:start w:val="1"/>
      <w:numFmt w:val="bullet"/>
      <w:lvlText w:val="•"/>
      <w:lvlJc w:val="left"/>
      <w:pPr>
        <w:tabs>
          <w:tab w:val="num" w:pos="3600"/>
        </w:tabs>
        <w:ind w:left="3600" w:hanging="360"/>
      </w:pPr>
      <w:rPr>
        <w:rFonts w:ascii="Arial" w:hAnsi="Arial" w:hint="default"/>
      </w:rPr>
    </w:lvl>
    <w:lvl w:ilvl="5" w:tplc="9602634E" w:tentative="1">
      <w:start w:val="1"/>
      <w:numFmt w:val="bullet"/>
      <w:lvlText w:val="•"/>
      <w:lvlJc w:val="left"/>
      <w:pPr>
        <w:tabs>
          <w:tab w:val="num" w:pos="4320"/>
        </w:tabs>
        <w:ind w:left="4320" w:hanging="360"/>
      </w:pPr>
      <w:rPr>
        <w:rFonts w:ascii="Arial" w:hAnsi="Arial" w:hint="default"/>
      </w:rPr>
    </w:lvl>
    <w:lvl w:ilvl="6" w:tplc="16B4693A" w:tentative="1">
      <w:start w:val="1"/>
      <w:numFmt w:val="bullet"/>
      <w:lvlText w:val="•"/>
      <w:lvlJc w:val="left"/>
      <w:pPr>
        <w:tabs>
          <w:tab w:val="num" w:pos="5040"/>
        </w:tabs>
        <w:ind w:left="5040" w:hanging="360"/>
      </w:pPr>
      <w:rPr>
        <w:rFonts w:ascii="Arial" w:hAnsi="Arial" w:hint="default"/>
      </w:rPr>
    </w:lvl>
    <w:lvl w:ilvl="7" w:tplc="307E9808" w:tentative="1">
      <w:start w:val="1"/>
      <w:numFmt w:val="bullet"/>
      <w:lvlText w:val="•"/>
      <w:lvlJc w:val="left"/>
      <w:pPr>
        <w:tabs>
          <w:tab w:val="num" w:pos="5760"/>
        </w:tabs>
        <w:ind w:left="5760" w:hanging="360"/>
      </w:pPr>
      <w:rPr>
        <w:rFonts w:ascii="Arial" w:hAnsi="Arial" w:hint="default"/>
      </w:rPr>
    </w:lvl>
    <w:lvl w:ilvl="8" w:tplc="CED09F2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2B4"/>
    <w:rsid w:val="003C3DAC"/>
    <w:rsid w:val="00793CD0"/>
    <w:rsid w:val="00C34BD7"/>
    <w:rsid w:val="00DE5F19"/>
    <w:rsid w:val="00EA5EE0"/>
    <w:rsid w:val="00F2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F19"/>
    <w:pPr>
      <w:spacing w:after="0" w:line="240" w:lineRule="auto"/>
    </w:pPr>
  </w:style>
  <w:style w:type="paragraph" w:styleId="ListParagraph">
    <w:name w:val="List Paragraph"/>
    <w:basedOn w:val="Normal"/>
    <w:uiPriority w:val="34"/>
    <w:qFormat/>
    <w:rsid w:val="00DE5F19"/>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22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4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BD7"/>
    <w:rPr>
      <w:rFonts w:ascii="Tahoma" w:hAnsi="Tahoma" w:cs="Tahoma"/>
      <w:sz w:val="16"/>
      <w:szCs w:val="16"/>
    </w:rPr>
  </w:style>
  <w:style w:type="character" w:styleId="Hyperlink">
    <w:name w:val="Hyperlink"/>
    <w:basedOn w:val="DefaultParagraphFont"/>
    <w:uiPriority w:val="99"/>
    <w:unhideWhenUsed/>
    <w:rsid w:val="003C3D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F19"/>
    <w:pPr>
      <w:spacing w:after="0" w:line="240" w:lineRule="auto"/>
    </w:pPr>
  </w:style>
  <w:style w:type="paragraph" w:styleId="ListParagraph">
    <w:name w:val="List Paragraph"/>
    <w:basedOn w:val="Normal"/>
    <w:uiPriority w:val="34"/>
    <w:qFormat/>
    <w:rsid w:val="00DE5F19"/>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22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4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BD7"/>
    <w:rPr>
      <w:rFonts w:ascii="Tahoma" w:hAnsi="Tahoma" w:cs="Tahoma"/>
      <w:sz w:val="16"/>
      <w:szCs w:val="16"/>
    </w:rPr>
  </w:style>
  <w:style w:type="character" w:styleId="Hyperlink">
    <w:name w:val="Hyperlink"/>
    <w:basedOn w:val="DefaultParagraphFont"/>
    <w:uiPriority w:val="99"/>
    <w:unhideWhenUsed/>
    <w:rsid w:val="003C3D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37402">
      <w:bodyDiv w:val="1"/>
      <w:marLeft w:val="0"/>
      <w:marRight w:val="0"/>
      <w:marTop w:val="0"/>
      <w:marBottom w:val="0"/>
      <w:divBdr>
        <w:top w:val="none" w:sz="0" w:space="0" w:color="auto"/>
        <w:left w:val="none" w:sz="0" w:space="0" w:color="auto"/>
        <w:bottom w:val="none" w:sz="0" w:space="0" w:color="auto"/>
        <w:right w:val="none" w:sz="0" w:space="0" w:color="auto"/>
      </w:divBdr>
      <w:divsChild>
        <w:div w:id="311839092">
          <w:marLeft w:val="547"/>
          <w:marRight w:val="0"/>
          <w:marTop w:val="67"/>
          <w:marBottom w:val="0"/>
          <w:divBdr>
            <w:top w:val="none" w:sz="0" w:space="0" w:color="auto"/>
            <w:left w:val="none" w:sz="0" w:space="0" w:color="auto"/>
            <w:bottom w:val="none" w:sz="0" w:space="0" w:color="auto"/>
            <w:right w:val="none" w:sz="0" w:space="0" w:color="auto"/>
          </w:divBdr>
        </w:div>
        <w:div w:id="544832909">
          <w:marLeft w:val="547"/>
          <w:marRight w:val="0"/>
          <w:marTop w:val="67"/>
          <w:marBottom w:val="0"/>
          <w:divBdr>
            <w:top w:val="none" w:sz="0" w:space="0" w:color="auto"/>
            <w:left w:val="none" w:sz="0" w:space="0" w:color="auto"/>
            <w:bottom w:val="none" w:sz="0" w:space="0" w:color="auto"/>
            <w:right w:val="none" w:sz="0" w:space="0" w:color="auto"/>
          </w:divBdr>
        </w:div>
        <w:div w:id="286817630">
          <w:marLeft w:val="1800"/>
          <w:marRight w:val="0"/>
          <w:marTop w:val="67"/>
          <w:marBottom w:val="0"/>
          <w:divBdr>
            <w:top w:val="none" w:sz="0" w:space="0" w:color="auto"/>
            <w:left w:val="none" w:sz="0" w:space="0" w:color="auto"/>
            <w:bottom w:val="none" w:sz="0" w:space="0" w:color="auto"/>
            <w:right w:val="none" w:sz="0" w:space="0" w:color="auto"/>
          </w:divBdr>
        </w:div>
        <w:div w:id="2108378236">
          <w:marLeft w:val="1800"/>
          <w:marRight w:val="0"/>
          <w:marTop w:val="67"/>
          <w:marBottom w:val="0"/>
          <w:divBdr>
            <w:top w:val="none" w:sz="0" w:space="0" w:color="auto"/>
            <w:left w:val="none" w:sz="0" w:space="0" w:color="auto"/>
            <w:bottom w:val="none" w:sz="0" w:space="0" w:color="auto"/>
            <w:right w:val="none" w:sz="0" w:space="0" w:color="auto"/>
          </w:divBdr>
        </w:div>
        <w:div w:id="1551112868">
          <w:marLeft w:val="1800"/>
          <w:marRight w:val="0"/>
          <w:marTop w:val="67"/>
          <w:marBottom w:val="0"/>
          <w:divBdr>
            <w:top w:val="none" w:sz="0" w:space="0" w:color="auto"/>
            <w:left w:val="none" w:sz="0" w:space="0" w:color="auto"/>
            <w:bottom w:val="none" w:sz="0" w:space="0" w:color="auto"/>
            <w:right w:val="none" w:sz="0" w:space="0" w:color="auto"/>
          </w:divBdr>
        </w:div>
        <w:div w:id="1748573111">
          <w:marLeft w:val="1800"/>
          <w:marRight w:val="0"/>
          <w:marTop w:val="67"/>
          <w:marBottom w:val="0"/>
          <w:divBdr>
            <w:top w:val="none" w:sz="0" w:space="0" w:color="auto"/>
            <w:left w:val="none" w:sz="0" w:space="0" w:color="auto"/>
            <w:bottom w:val="none" w:sz="0" w:space="0" w:color="auto"/>
            <w:right w:val="none" w:sz="0" w:space="0" w:color="auto"/>
          </w:divBdr>
        </w:div>
        <w:div w:id="221210169">
          <w:marLeft w:val="1800"/>
          <w:marRight w:val="0"/>
          <w:marTop w:val="67"/>
          <w:marBottom w:val="0"/>
          <w:divBdr>
            <w:top w:val="none" w:sz="0" w:space="0" w:color="auto"/>
            <w:left w:val="none" w:sz="0" w:space="0" w:color="auto"/>
            <w:bottom w:val="none" w:sz="0" w:space="0" w:color="auto"/>
            <w:right w:val="none" w:sz="0" w:space="0" w:color="auto"/>
          </w:divBdr>
        </w:div>
        <w:div w:id="1140002233">
          <w:marLeft w:val="1800"/>
          <w:marRight w:val="0"/>
          <w:marTop w:val="67"/>
          <w:marBottom w:val="0"/>
          <w:divBdr>
            <w:top w:val="none" w:sz="0" w:space="0" w:color="auto"/>
            <w:left w:val="none" w:sz="0" w:space="0" w:color="auto"/>
            <w:bottom w:val="none" w:sz="0" w:space="0" w:color="auto"/>
            <w:right w:val="none" w:sz="0" w:space="0" w:color="auto"/>
          </w:divBdr>
        </w:div>
        <w:div w:id="1990400360">
          <w:marLeft w:val="547"/>
          <w:marRight w:val="0"/>
          <w:marTop w:val="67"/>
          <w:marBottom w:val="0"/>
          <w:divBdr>
            <w:top w:val="none" w:sz="0" w:space="0" w:color="auto"/>
            <w:left w:val="none" w:sz="0" w:space="0" w:color="auto"/>
            <w:bottom w:val="none" w:sz="0" w:space="0" w:color="auto"/>
            <w:right w:val="none" w:sz="0" w:space="0" w:color="auto"/>
          </w:divBdr>
        </w:div>
        <w:div w:id="1938631213">
          <w:marLeft w:val="547"/>
          <w:marRight w:val="0"/>
          <w:marTop w:val="67"/>
          <w:marBottom w:val="0"/>
          <w:divBdr>
            <w:top w:val="none" w:sz="0" w:space="0" w:color="auto"/>
            <w:left w:val="none" w:sz="0" w:space="0" w:color="auto"/>
            <w:bottom w:val="none" w:sz="0" w:space="0" w:color="auto"/>
            <w:right w:val="none" w:sz="0" w:space="0" w:color="auto"/>
          </w:divBdr>
        </w:div>
      </w:divsChild>
    </w:div>
    <w:div w:id="725563954">
      <w:bodyDiv w:val="1"/>
      <w:marLeft w:val="0"/>
      <w:marRight w:val="0"/>
      <w:marTop w:val="0"/>
      <w:marBottom w:val="0"/>
      <w:divBdr>
        <w:top w:val="none" w:sz="0" w:space="0" w:color="auto"/>
        <w:left w:val="none" w:sz="0" w:space="0" w:color="auto"/>
        <w:bottom w:val="none" w:sz="0" w:space="0" w:color="auto"/>
        <w:right w:val="none" w:sz="0" w:space="0" w:color="auto"/>
      </w:divBdr>
      <w:divsChild>
        <w:div w:id="728186649">
          <w:marLeft w:val="547"/>
          <w:marRight w:val="0"/>
          <w:marTop w:val="67"/>
          <w:marBottom w:val="0"/>
          <w:divBdr>
            <w:top w:val="none" w:sz="0" w:space="0" w:color="auto"/>
            <w:left w:val="none" w:sz="0" w:space="0" w:color="auto"/>
            <w:bottom w:val="none" w:sz="0" w:space="0" w:color="auto"/>
            <w:right w:val="none" w:sz="0" w:space="0" w:color="auto"/>
          </w:divBdr>
        </w:div>
        <w:div w:id="1736704573">
          <w:marLeft w:val="547"/>
          <w:marRight w:val="0"/>
          <w:marTop w:val="67"/>
          <w:marBottom w:val="0"/>
          <w:divBdr>
            <w:top w:val="none" w:sz="0" w:space="0" w:color="auto"/>
            <w:left w:val="none" w:sz="0" w:space="0" w:color="auto"/>
            <w:bottom w:val="none" w:sz="0" w:space="0" w:color="auto"/>
            <w:right w:val="none" w:sz="0" w:space="0" w:color="auto"/>
          </w:divBdr>
        </w:div>
        <w:div w:id="1959876522">
          <w:marLeft w:val="1166"/>
          <w:marRight w:val="0"/>
          <w:marTop w:val="67"/>
          <w:marBottom w:val="0"/>
          <w:divBdr>
            <w:top w:val="none" w:sz="0" w:space="0" w:color="auto"/>
            <w:left w:val="none" w:sz="0" w:space="0" w:color="auto"/>
            <w:bottom w:val="none" w:sz="0" w:space="0" w:color="auto"/>
            <w:right w:val="none" w:sz="0" w:space="0" w:color="auto"/>
          </w:divBdr>
        </w:div>
        <w:div w:id="1542747897">
          <w:marLeft w:val="1800"/>
          <w:marRight w:val="0"/>
          <w:marTop w:val="67"/>
          <w:marBottom w:val="0"/>
          <w:divBdr>
            <w:top w:val="none" w:sz="0" w:space="0" w:color="auto"/>
            <w:left w:val="none" w:sz="0" w:space="0" w:color="auto"/>
            <w:bottom w:val="none" w:sz="0" w:space="0" w:color="auto"/>
            <w:right w:val="none" w:sz="0" w:space="0" w:color="auto"/>
          </w:divBdr>
        </w:div>
        <w:div w:id="1834107125">
          <w:marLeft w:val="1800"/>
          <w:marRight w:val="0"/>
          <w:marTop w:val="67"/>
          <w:marBottom w:val="0"/>
          <w:divBdr>
            <w:top w:val="none" w:sz="0" w:space="0" w:color="auto"/>
            <w:left w:val="none" w:sz="0" w:space="0" w:color="auto"/>
            <w:bottom w:val="none" w:sz="0" w:space="0" w:color="auto"/>
            <w:right w:val="none" w:sz="0" w:space="0" w:color="auto"/>
          </w:divBdr>
        </w:div>
        <w:div w:id="161436157">
          <w:marLeft w:val="1800"/>
          <w:marRight w:val="0"/>
          <w:marTop w:val="67"/>
          <w:marBottom w:val="0"/>
          <w:divBdr>
            <w:top w:val="none" w:sz="0" w:space="0" w:color="auto"/>
            <w:left w:val="none" w:sz="0" w:space="0" w:color="auto"/>
            <w:bottom w:val="none" w:sz="0" w:space="0" w:color="auto"/>
            <w:right w:val="none" w:sz="0" w:space="0" w:color="auto"/>
          </w:divBdr>
        </w:div>
        <w:div w:id="1698845834">
          <w:marLeft w:val="1166"/>
          <w:marRight w:val="0"/>
          <w:marTop w:val="67"/>
          <w:marBottom w:val="0"/>
          <w:divBdr>
            <w:top w:val="none" w:sz="0" w:space="0" w:color="auto"/>
            <w:left w:val="none" w:sz="0" w:space="0" w:color="auto"/>
            <w:bottom w:val="none" w:sz="0" w:space="0" w:color="auto"/>
            <w:right w:val="none" w:sz="0" w:space="0" w:color="auto"/>
          </w:divBdr>
        </w:div>
        <w:div w:id="691879057">
          <w:marLeft w:val="1800"/>
          <w:marRight w:val="0"/>
          <w:marTop w:val="67"/>
          <w:marBottom w:val="0"/>
          <w:divBdr>
            <w:top w:val="none" w:sz="0" w:space="0" w:color="auto"/>
            <w:left w:val="none" w:sz="0" w:space="0" w:color="auto"/>
            <w:bottom w:val="none" w:sz="0" w:space="0" w:color="auto"/>
            <w:right w:val="none" w:sz="0" w:space="0" w:color="auto"/>
          </w:divBdr>
        </w:div>
        <w:div w:id="2050571376">
          <w:marLeft w:val="1800"/>
          <w:marRight w:val="0"/>
          <w:marTop w:val="67"/>
          <w:marBottom w:val="0"/>
          <w:divBdr>
            <w:top w:val="none" w:sz="0" w:space="0" w:color="auto"/>
            <w:left w:val="none" w:sz="0" w:space="0" w:color="auto"/>
            <w:bottom w:val="none" w:sz="0" w:space="0" w:color="auto"/>
            <w:right w:val="none" w:sz="0" w:space="0" w:color="auto"/>
          </w:divBdr>
        </w:div>
        <w:div w:id="1227570639">
          <w:marLeft w:val="547"/>
          <w:marRight w:val="0"/>
          <w:marTop w:val="67"/>
          <w:marBottom w:val="0"/>
          <w:divBdr>
            <w:top w:val="none" w:sz="0" w:space="0" w:color="auto"/>
            <w:left w:val="none" w:sz="0" w:space="0" w:color="auto"/>
            <w:bottom w:val="none" w:sz="0" w:space="0" w:color="auto"/>
            <w:right w:val="none" w:sz="0" w:space="0" w:color="auto"/>
          </w:divBdr>
        </w:div>
        <w:div w:id="1626496715">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com.marines.mil/Portals/127/Docs/AITB/FY14/IULTC/FY%2014%20IULC%20Course%20Message%20as%20of%20130515.doc"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com.marines.mil/Portals/127/Docs/AITB/FY14/IULTC/pdf/IULC%20GEARLIST.pdf" TargetMode="External"/><Relationship Id="rId4" Type="http://schemas.openxmlformats.org/officeDocument/2006/relationships/settings" Target="settings.xml"/><Relationship Id="rId9" Type="http://schemas.openxmlformats.org/officeDocument/2006/relationships/hyperlink" Target="http://www.tecom.marines.mil/Portals/127/Docs/AITB/FY14/IULTC/pdf/IULC%20CHECK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CIV Stevan</dc:creator>
  <cp:lastModifiedBy>Perez CIV Stevan</cp:lastModifiedBy>
  <cp:revision>2</cp:revision>
  <dcterms:created xsi:type="dcterms:W3CDTF">2013-09-05T20:30:00Z</dcterms:created>
  <dcterms:modified xsi:type="dcterms:W3CDTF">2013-09-05T20:30:00Z</dcterms:modified>
</cp:coreProperties>
</file>